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4F593CF0" w:rsidR="00037C91" w:rsidRDefault="00037C91" w:rsidP="006E0F1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</w:pPr>
    </w:p>
    <w:p w14:paraId="2D83B2FB" w14:textId="77777777" w:rsidR="00B704ED" w:rsidRPr="00642FB1" w:rsidRDefault="00B704ED" w:rsidP="006E0F1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</w:pPr>
    </w:p>
    <w:p w14:paraId="3B66BA5E" w14:textId="77777777" w:rsidR="00B704ED" w:rsidRDefault="00B704ED" w:rsidP="0073590F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</w:p>
    <w:p w14:paraId="089D1915" w14:textId="2B642185" w:rsidR="00FD7F41" w:rsidRPr="00642FB1" w:rsidRDefault="00FD7F41" w:rsidP="0073590F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  <w:r w:rsidRPr="00642FB1"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  <w:t xml:space="preserve">PORTARIA Nº </w:t>
      </w:r>
      <w:r w:rsidR="00032F68" w:rsidRPr="00642FB1"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  <w:t>206</w:t>
      </w:r>
      <w:r w:rsidRPr="00642FB1"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  <w:t>/2025</w:t>
      </w:r>
    </w:p>
    <w:p w14:paraId="0DD7FE7B" w14:textId="77777777" w:rsidR="00FD7F41" w:rsidRPr="00642FB1" w:rsidRDefault="00FD7F41" w:rsidP="0073590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</w:p>
    <w:p w14:paraId="40995E59" w14:textId="6E7C43D1" w:rsidR="00DA0544" w:rsidRPr="00642FB1" w:rsidRDefault="00DA0544" w:rsidP="0073590F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1"/>
          <w:szCs w:val="21"/>
          <w:lang w:eastAsia="pt-BR"/>
        </w:rPr>
      </w:pPr>
      <w:r w:rsidRPr="00642FB1">
        <w:rPr>
          <w:rFonts w:ascii="Cambria" w:eastAsia="Times New Roman" w:hAnsi="Cambria" w:cs="Times New Roman"/>
          <w:b/>
          <w:sz w:val="21"/>
          <w:szCs w:val="21"/>
          <w:lang w:eastAsia="pt-BR"/>
        </w:rPr>
        <w:t xml:space="preserve">Dispõe sobre a nomeação </w:t>
      </w:r>
      <w:r w:rsidR="00A8793A" w:rsidRPr="00642FB1">
        <w:rPr>
          <w:rFonts w:ascii="Cambria" w:eastAsia="Times New Roman" w:hAnsi="Cambria" w:cs="Times New Roman"/>
          <w:b/>
          <w:sz w:val="21"/>
          <w:szCs w:val="21"/>
          <w:lang w:eastAsia="pt-BR"/>
        </w:rPr>
        <w:t xml:space="preserve">dos membros para compor a Comissão </w:t>
      </w:r>
      <w:r w:rsidR="005277C0" w:rsidRPr="00642FB1">
        <w:rPr>
          <w:rFonts w:ascii="Cambria" w:eastAsia="Times New Roman" w:hAnsi="Cambria" w:cs="Times New Roman"/>
          <w:b/>
          <w:sz w:val="21"/>
          <w:szCs w:val="21"/>
          <w:lang w:eastAsia="pt-BR"/>
        </w:rPr>
        <w:t>de Processo de Sindicância.</w:t>
      </w:r>
    </w:p>
    <w:p w14:paraId="4F9261FA" w14:textId="15563D76" w:rsidR="00FD7F41" w:rsidRPr="00642FB1" w:rsidRDefault="00FD7F41" w:rsidP="0073590F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1"/>
          <w:szCs w:val="21"/>
          <w:lang w:eastAsia="pt-BR"/>
        </w:rPr>
      </w:pPr>
    </w:p>
    <w:p w14:paraId="6B843CF1" w14:textId="6EB472B0" w:rsidR="001130F8" w:rsidRPr="00642FB1" w:rsidRDefault="001130F8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bookmarkStart w:id="0" w:name="_Hlk186728676"/>
      <w:r w:rsidRPr="00642FB1">
        <w:rPr>
          <w:rFonts w:ascii="Cambria" w:eastAsia="Times New Roman" w:hAnsi="Cambria" w:cs="Times New Roman"/>
          <w:sz w:val="21"/>
          <w:szCs w:val="21"/>
          <w:lang w:eastAsia="pt-BR"/>
        </w:rPr>
        <w:t xml:space="preserve">O </w:t>
      </w:r>
      <w:r w:rsidRPr="00642FB1">
        <w:rPr>
          <w:rFonts w:ascii="Cambria" w:eastAsia="Times New Roman" w:hAnsi="Cambria" w:cs="Times New Roman"/>
          <w:bCs/>
          <w:sz w:val="21"/>
          <w:szCs w:val="21"/>
          <w:lang w:eastAsia="pt-BR"/>
        </w:rPr>
        <w:t>Prefeito do Município de Juara, Estado de Mato Grosso, no uso de suas atribuições legais, que são conferidas pela Lei Orgânica do Município;</w:t>
      </w:r>
    </w:p>
    <w:p w14:paraId="1BA0BDC7" w14:textId="009D4E3E" w:rsidR="000612C6" w:rsidRPr="00642FB1" w:rsidRDefault="000612C6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</w:p>
    <w:p w14:paraId="2DCF56EC" w14:textId="20FD9962" w:rsidR="000612C6" w:rsidRPr="00642FB1" w:rsidRDefault="000612C6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 w:cs="Calibri"/>
          <w:color w:val="000000" w:themeColor="text1"/>
          <w:sz w:val="21"/>
          <w:szCs w:val="21"/>
          <w:shd w:val="clear" w:color="auto" w:fill="FFFFFF"/>
        </w:rPr>
      </w:pPr>
      <w:r w:rsidRPr="00642FB1">
        <w:rPr>
          <w:rFonts w:ascii="Cambria" w:eastAsia="Times New Roman" w:hAnsi="Cambria" w:cs="Times New Roman"/>
          <w:bCs/>
          <w:sz w:val="21"/>
          <w:szCs w:val="21"/>
          <w:lang w:eastAsia="pt-BR"/>
        </w:rPr>
        <w:t>Considerando a Lei Complementar n°028/2007 em seu art. 227 estabelece que,</w:t>
      </w:r>
      <w:r w:rsidRPr="00642FB1">
        <w:rPr>
          <w:rFonts w:ascii="Cambria" w:hAnsi="Cambria" w:cs="Calibri"/>
          <w:color w:val="333333"/>
          <w:sz w:val="21"/>
          <w:szCs w:val="21"/>
          <w:shd w:val="clear" w:color="auto" w:fill="FFFFFF"/>
        </w:rPr>
        <w:t xml:space="preserve"> “</w:t>
      </w:r>
      <w:r w:rsidRPr="00642FB1">
        <w:rPr>
          <w:rFonts w:ascii="Cambria" w:hAnsi="Cambria" w:cs="Calibri"/>
          <w:color w:val="000000" w:themeColor="text1"/>
          <w:sz w:val="21"/>
          <w:szCs w:val="21"/>
          <w:shd w:val="clear" w:color="auto" w:fill="FFFFFF"/>
        </w:rPr>
        <w:t>autoridade que tiver ciência de irregularidade no serviço público é obrigada a promover a sua apuração imediata, mediante sindicância ou processo administrativo disciplinar, assegurada ao acusado ampla defesa”</w:t>
      </w:r>
      <w:r w:rsidR="00CD7901" w:rsidRPr="00642FB1">
        <w:rPr>
          <w:rFonts w:ascii="Cambria" w:hAnsi="Cambria" w:cs="Calibri"/>
          <w:color w:val="000000" w:themeColor="text1"/>
          <w:sz w:val="21"/>
          <w:szCs w:val="21"/>
          <w:shd w:val="clear" w:color="auto" w:fill="FFFFFF"/>
        </w:rPr>
        <w:t>;</w:t>
      </w:r>
    </w:p>
    <w:p w14:paraId="3BF2063D" w14:textId="4EE6307F" w:rsidR="00CF60BC" w:rsidRPr="00642FB1" w:rsidRDefault="00CF60BC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 w:cs="Calibri"/>
          <w:color w:val="000000" w:themeColor="text1"/>
          <w:sz w:val="21"/>
          <w:szCs w:val="21"/>
          <w:shd w:val="clear" w:color="auto" w:fill="FFFFFF"/>
        </w:rPr>
      </w:pPr>
    </w:p>
    <w:p w14:paraId="6FDF45E9" w14:textId="352CFABF" w:rsidR="00CF60BC" w:rsidRPr="00642FB1" w:rsidRDefault="00CF60BC" w:rsidP="00642FB1">
      <w:pPr>
        <w:pStyle w:val="Default"/>
        <w:ind w:firstLine="1418"/>
        <w:jc w:val="both"/>
        <w:rPr>
          <w:color w:val="000000" w:themeColor="text1"/>
          <w:sz w:val="21"/>
          <w:szCs w:val="21"/>
        </w:rPr>
      </w:pPr>
      <w:r w:rsidRPr="00642FB1">
        <w:rPr>
          <w:rFonts w:ascii="Cambria" w:eastAsia="Times New Roman" w:hAnsi="Cambria" w:cs="Times New Roman"/>
          <w:bCs/>
          <w:color w:val="000000" w:themeColor="text1"/>
          <w:sz w:val="21"/>
          <w:szCs w:val="21"/>
          <w:lang w:eastAsia="pt-BR"/>
        </w:rPr>
        <w:t>Considerando a Lei Complementar n°028/2007 em seu art. 228 estabelece que,</w:t>
      </w:r>
      <w:r w:rsidRPr="00642FB1">
        <w:rPr>
          <w:rFonts w:ascii="Cambria" w:hAnsi="Cambria"/>
          <w:color w:val="000000" w:themeColor="text1"/>
          <w:sz w:val="21"/>
          <w:szCs w:val="21"/>
          <w:shd w:val="clear" w:color="auto" w:fill="FFFFFF"/>
        </w:rPr>
        <w:t xml:space="preserve"> “</w:t>
      </w:r>
      <w:r w:rsidRPr="00642FB1">
        <w:rPr>
          <w:rFonts w:ascii="Cambria" w:hAnsi="Cambria"/>
          <w:color w:val="000000" w:themeColor="text1"/>
          <w:sz w:val="21"/>
          <w:szCs w:val="21"/>
        </w:rPr>
        <w:t>as denúncias sobre irregularidades serão objeto de apuração, desde que contenham a identificação e o endereço do denunciante e sejam formuladas por escrito, confirmada a autenticidade</w:t>
      </w:r>
      <w:r w:rsidRPr="00642FB1">
        <w:rPr>
          <w:rFonts w:ascii="Cambria" w:hAnsi="Cambria"/>
          <w:color w:val="000000" w:themeColor="text1"/>
          <w:sz w:val="21"/>
          <w:szCs w:val="21"/>
          <w:shd w:val="clear" w:color="auto" w:fill="FFFFFF"/>
        </w:rPr>
        <w:t>”;</w:t>
      </w:r>
    </w:p>
    <w:p w14:paraId="2C6D6B4B" w14:textId="06DDFC8F" w:rsidR="006E0F11" w:rsidRPr="00642FB1" w:rsidRDefault="006E0F11" w:rsidP="005277C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</w:pPr>
    </w:p>
    <w:p w14:paraId="7827B2BA" w14:textId="25687EE8" w:rsidR="000612C6" w:rsidRPr="00642FB1" w:rsidRDefault="00CD7901" w:rsidP="00CD7901">
      <w:pPr>
        <w:shd w:val="clear" w:color="auto" w:fill="FFFFFF"/>
        <w:spacing w:after="0" w:line="240" w:lineRule="auto"/>
        <w:ind w:firstLine="1418"/>
        <w:jc w:val="both"/>
        <w:outlineLvl w:val="1"/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</w:pPr>
      <w:r w:rsidRPr="00642FB1"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  <w:t>Considerando o Decreto</w:t>
      </w:r>
      <w:r w:rsidR="000612C6" w:rsidRPr="00642FB1"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  <w:t xml:space="preserve"> </w:t>
      </w:r>
      <w:r w:rsidRPr="00642FB1"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  <w:t>n</w:t>
      </w:r>
      <w:r w:rsidR="000612C6" w:rsidRPr="00642FB1"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  <w:t xml:space="preserve">º 1.378 </w:t>
      </w:r>
      <w:r w:rsidRPr="00642FB1"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  <w:t xml:space="preserve">de 05 de julho de 2019, </w:t>
      </w:r>
      <w:r w:rsidRPr="00642FB1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>Institui</w:t>
      </w:r>
      <w:r w:rsidR="000612C6" w:rsidRPr="00642FB1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 xml:space="preserve"> Comissão Permanente de Sindicância e Processo Administrativo Disciplinar, estabelece normas e</w:t>
      </w:r>
      <w:r w:rsidRPr="00642FB1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 xml:space="preserve"> </w:t>
      </w:r>
      <w:r w:rsidR="000612C6" w:rsidRPr="00642FB1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>procedimentos, e dá outras providências</w:t>
      </w:r>
      <w:r w:rsidRPr="00642FB1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>;</w:t>
      </w:r>
    </w:p>
    <w:p w14:paraId="34D94986" w14:textId="0EE658D9" w:rsidR="00D221F1" w:rsidRPr="00642FB1" w:rsidRDefault="00D221F1" w:rsidP="00CD7901">
      <w:pPr>
        <w:shd w:val="clear" w:color="auto" w:fill="FFFFFF"/>
        <w:spacing w:after="0" w:line="240" w:lineRule="auto"/>
        <w:ind w:firstLine="1418"/>
        <w:jc w:val="both"/>
        <w:outlineLvl w:val="1"/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</w:pPr>
    </w:p>
    <w:p w14:paraId="35EB3507" w14:textId="3A2EB2CE" w:rsidR="00D221F1" w:rsidRPr="00642FB1" w:rsidRDefault="00D221F1" w:rsidP="00CD7901">
      <w:pPr>
        <w:shd w:val="clear" w:color="auto" w:fill="FFFFFF"/>
        <w:spacing w:after="0" w:line="240" w:lineRule="auto"/>
        <w:ind w:firstLine="1418"/>
        <w:jc w:val="both"/>
        <w:outlineLvl w:val="1"/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</w:pPr>
      <w:r w:rsidRPr="00642FB1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>Considerando a Portaria n°191/2025 de 1º de abril de 2025 que nomeia os membros para compor a Comissão de Sindicância e Processo Administrativo Disciplinar;</w:t>
      </w:r>
    </w:p>
    <w:p w14:paraId="0D2E9FCB" w14:textId="77777777" w:rsidR="000612C6" w:rsidRPr="00642FB1" w:rsidRDefault="000612C6" w:rsidP="005277C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color w:val="FF0000"/>
          <w:sz w:val="21"/>
          <w:szCs w:val="21"/>
          <w:lang w:eastAsia="pt-BR"/>
        </w:rPr>
      </w:pPr>
    </w:p>
    <w:p w14:paraId="522DC7FD" w14:textId="3191B18F" w:rsidR="006E0F11" w:rsidRPr="00642FB1" w:rsidRDefault="00FB3CB7" w:rsidP="006E0F1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</w:pPr>
      <w:r w:rsidRPr="00642FB1">
        <w:rPr>
          <w:rFonts w:ascii="Cambria" w:eastAsia="Times New Roman" w:hAnsi="Cambria" w:cs="Times New Roman"/>
          <w:bCs/>
          <w:color w:val="000000" w:themeColor="text1"/>
          <w:sz w:val="21"/>
          <w:szCs w:val="21"/>
          <w:lang w:eastAsia="pt-BR"/>
        </w:rPr>
        <w:t>Considerando</w:t>
      </w:r>
      <w:r w:rsidRPr="00642FB1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 o Oficio n° </w:t>
      </w:r>
      <w:r w:rsidR="00032F68" w:rsidRPr="00642FB1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293</w:t>
      </w:r>
      <w:r w:rsidRPr="00642FB1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/</w:t>
      </w:r>
      <w:r w:rsidR="00032F68" w:rsidRPr="00642FB1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SME/</w:t>
      </w:r>
      <w:r w:rsidRPr="00642FB1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2025</w:t>
      </w:r>
      <w:r w:rsidR="00032F68" w:rsidRPr="00642FB1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 </w:t>
      </w:r>
      <w:r w:rsidR="00AA12C1" w:rsidRPr="00642FB1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de</w:t>
      </w:r>
      <w:r w:rsidRPr="00642FB1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 </w:t>
      </w:r>
      <w:r w:rsidR="00032F68" w:rsidRPr="00642FB1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27</w:t>
      </w:r>
      <w:r w:rsidRPr="00642FB1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/0</w:t>
      </w:r>
      <w:r w:rsidR="005277C0" w:rsidRPr="00642FB1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3</w:t>
      </w:r>
      <w:r w:rsidRPr="00642FB1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/2025, </w:t>
      </w:r>
      <w:r w:rsidR="00C228C6" w:rsidRPr="00642FB1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que solicita providências necessárias conforme Processo SAD n°4892/2025.</w:t>
      </w:r>
    </w:p>
    <w:p w14:paraId="1882D14F" w14:textId="77777777" w:rsidR="006E0F11" w:rsidRPr="00642FB1" w:rsidRDefault="006E0F11" w:rsidP="005277C0">
      <w:pPr>
        <w:autoSpaceDE w:val="0"/>
        <w:autoSpaceDN w:val="0"/>
        <w:spacing w:after="0" w:line="240" w:lineRule="auto"/>
        <w:jc w:val="both"/>
        <w:rPr>
          <w:rFonts w:ascii="Cambria" w:hAnsi="Cambria"/>
          <w:sz w:val="21"/>
          <w:szCs w:val="21"/>
        </w:rPr>
      </w:pPr>
    </w:p>
    <w:p w14:paraId="46053F12" w14:textId="1F62A99F" w:rsidR="001130F8" w:rsidRPr="00642FB1" w:rsidRDefault="001130F8" w:rsidP="006E0F1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1"/>
          <w:szCs w:val="21"/>
        </w:rPr>
      </w:pPr>
      <w:r w:rsidRPr="00642FB1">
        <w:rPr>
          <w:rFonts w:ascii="Cambria" w:eastAsia="Calibri" w:hAnsi="Cambria" w:cs="Times New Roman"/>
          <w:sz w:val="21"/>
          <w:szCs w:val="21"/>
        </w:rPr>
        <w:t>RESOLVE:</w:t>
      </w:r>
    </w:p>
    <w:p w14:paraId="2711F109" w14:textId="7658A98D" w:rsidR="00BE7570" w:rsidRPr="00642FB1" w:rsidRDefault="00BE7570" w:rsidP="006E0F1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1"/>
          <w:szCs w:val="21"/>
        </w:rPr>
      </w:pPr>
    </w:p>
    <w:p w14:paraId="3B01E945" w14:textId="45CDA6C5" w:rsidR="00BE7570" w:rsidRPr="00642FB1" w:rsidRDefault="00BE7570" w:rsidP="00BE7570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  <w:r w:rsidRPr="00642FB1">
        <w:rPr>
          <w:rFonts w:ascii="Cambria" w:eastAsia="Times New Roman" w:hAnsi="Cambria" w:cs="Times New Roman"/>
          <w:bCs/>
          <w:sz w:val="21"/>
          <w:szCs w:val="21"/>
          <w:lang w:eastAsia="pt-BR"/>
        </w:rPr>
        <w:t>Art. 1º</w:t>
      </w:r>
      <w:r w:rsidRPr="00642FB1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</w:t>
      </w:r>
      <w:r w:rsidRPr="00642FB1">
        <w:rPr>
          <w:rFonts w:ascii="Cambria" w:hAnsi="Cambria"/>
          <w:sz w:val="21"/>
          <w:szCs w:val="21"/>
        </w:rPr>
        <w:t>Determinar a instauração de Processo de Sindicância, em face d</w:t>
      </w:r>
      <w:r w:rsidR="00AA12C1" w:rsidRPr="00642FB1">
        <w:rPr>
          <w:rFonts w:ascii="Cambria" w:hAnsi="Cambria"/>
          <w:sz w:val="21"/>
          <w:szCs w:val="21"/>
        </w:rPr>
        <w:t>a</w:t>
      </w:r>
      <w:r w:rsidRPr="00642FB1">
        <w:rPr>
          <w:rFonts w:ascii="Cambria" w:hAnsi="Cambria"/>
          <w:sz w:val="21"/>
          <w:szCs w:val="21"/>
        </w:rPr>
        <w:t xml:space="preserve"> servidor</w:t>
      </w:r>
      <w:r w:rsidR="00AA12C1" w:rsidRPr="00642FB1">
        <w:rPr>
          <w:rFonts w:ascii="Cambria" w:hAnsi="Cambria"/>
          <w:sz w:val="21"/>
          <w:szCs w:val="21"/>
        </w:rPr>
        <w:t>a</w:t>
      </w:r>
      <w:r w:rsidRPr="00642FB1">
        <w:rPr>
          <w:rFonts w:ascii="Cambria" w:hAnsi="Cambria"/>
          <w:sz w:val="21"/>
          <w:szCs w:val="21"/>
        </w:rPr>
        <w:t xml:space="preserve"> públic</w:t>
      </w:r>
      <w:r w:rsidR="00AA12C1" w:rsidRPr="00642FB1">
        <w:rPr>
          <w:rFonts w:ascii="Cambria" w:hAnsi="Cambria"/>
          <w:sz w:val="21"/>
          <w:szCs w:val="21"/>
        </w:rPr>
        <w:t>a</w:t>
      </w:r>
      <w:r w:rsidRPr="00642FB1">
        <w:rPr>
          <w:rFonts w:ascii="Cambria" w:hAnsi="Cambria"/>
          <w:sz w:val="21"/>
          <w:szCs w:val="21"/>
        </w:rPr>
        <w:t xml:space="preserve"> co</w:t>
      </w:r>
      <w:r w:rsidR="00AA12C1" w:rsidRPr="00642FB1">
        <w:rPr>
          <w:rFonts w:ascii="Cambria" w:hAnsi="Cambria"/>
          <w:sz w:val="21"/>
          <w:szCs w:val="21"/>
        </w:rPr>
        <w:t>ntratada</w:t>
      </w:r>
      <w:r w:rsidRPr="00642FB1">
        <w:rPr>
          <w:rFonts w:ascii="Cambria" w:hAnsi="Cambria"/>
          <w:sz w:val="21"/>
          <w:szCs w:val="21"/>
        </w:rPr>
        <w:t xml:space="preserve">, matrícula </w:t>
      </w:r>
      <w:r w:rsidR="00AA12C1" w:rsidRPr="00642FB1">
        <w:rPr>
          <w:rFonts w:ascii="Cambria" w:hAnsi="Cambria"/>
          <w:sz w:val="21"/>
          <w:szCs w:val="21"/>
        </w:rPr>
        <w:t>9</w:t>
      </w:r>
      <w:r w:rsidR="00032F68" w:rsidRPr="00642FB1">
        <w:rPr>
          <w:rFonts w:ascii="Cambria" w:hAnsi="Cambria"/>
          <w:sz w:val="21"/>
          <w:szCs w:val="21"/>
        </w:rPr>
        <w:t>503</w:t>
      </w:r>
      <w:r w:rsidRPr="00642FB1">
        <w:rPr>
          <w:rFonts w:ascii="Cambria" w:hAnsi="Cambria"/>
          <w:sz w:val="21"/>
          <w:szCs w:val="21"/>
        </w:rPr>
        <w:t xml:space="preserve">, </w:t>
      </w:r>
      <w:r w:rsidR="00CA086F" w:rsidRPr="00642FB1">
        <w:rPr>
          <w:rFonts w:ascii="Cambria" w:hAnsi="Cambria"/>
          <w:sz w:val="21"/>
          <w:szCs w:val="21"/>
        </w:rPr>
        <w:t>par</w:t>
      </w:r>
      <w:r w:rsidRPr="00642FB1">
        <w:rPr>
          <w:rFonts w:ascii="Cambria" w:hAnsi="Cambria"/>
          <w:sz w:val="21"/>
          <w:szCs w:val="21"/>
        </w:rPr>
        <w:t xml:space="preserve">a </w:t>
      </w:r>
      <w:r w:rsidR="00CA086F" w:rsidRPr="00642FB1">
        <w:rPr>
          <w:rFonts w:ascii="Cambria" w:hAnsi="Cambria"/>
          <w:sz w:val="21"/>
          <w:szCs w:val="21"/>
        </w:rPr>
        <w:t>apurar</w:t>
      </w:r>
      <w:r w:rsidRPr="00642FB1">
        <w:rPr>
          <w:rFonts w:ascii="Cambria" w:hAnsi="Cambria"/>
          <w:sz w:val="21"/>
          <w:szCs w:val="21"/>
        </w:rPr>
        <w:t xml:space="preserve"> fatos</w:t>
      </w:r>
      <w:r w:rsidR="00CA086F" w:rsidRPr="00642FB1">
        <w:rPr>
          <w:rFonts w:ascii="Cambria" w:hAnsi="Cambria"/>
          <w:sz w:val="21"/>
          <w:szCs w:val="21"/>
        </w:rPr>
        <w:t xml:space="preserve"> e </w:t>
      </w:r>
      <w:r w:rsidRPr="00642FB1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eventua</w:t>
      </w:r>
      <w:r w:rsidR="00CA086F" w:rsidRPr="00642FB1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l</w:t>
      </w:r>
      <w:r w:rsidRPr="00642FB1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 irregularidade</w:t>
      </w:r>
      <w:r w:rsidR="00AA12C1" w:rsidRPr="00642FB1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s</w:t>
      </w:r>
      <w:r w:rsidRPr="00642FB1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.</w:t>
      </w:r>
      <w:bookmarkEnd w:id="0"/>
    </w:p>
    <w:p w14:paraId="7912CD82" w14:textId="77777777" w:rsidR="00BE7570" w:rsidRPr="00642FB1" w:rsidRDefault="00BE7570" w:rsidP="00BE7570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</w:p>
    <w:p w14:paraId="42D59C9C" w14:textId="033A86C6" w:rsidR="006E0F11" w:rsidRPr="00642FB1" w:rsidRDefault="006A4692" w:rsidP="00BE7570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  <w:r w:rsidRPr="00642FB1">
        <w:rPr>
          <w:rFonts w:ascii="Cambria" w:eastAsia="Times New Roman" w:hAnsi="Cambria" w:cs="Times New Roman"/>
          <w:sz w:val="21"/>
          <w:szCs w:val="21"/>
          <w:lang w:eastAsia="pt-BR"/>
        </w:rPr>
        <w:t xml:space="preserve">Art. </w:t>
      </w:r>
      <w:r w:rsidR="00CA086F" w:rsidRPr="00642FB1">
        <w:rPr>
          <w:rFonts w:ascii="Cambria" w:eastAsia="Times New Roman" w:hAnsi="Cambria" w:cs="Times New Roman"/>
          <w:sz w:val="21"/>
          <w:szCs w:val="21"/>
          <w:lang w:eastAsia="pt-BR"/>
        </w:rPr>
        <w:t>2</w:t>
      </w:r>
      <w:r w:rsidRPr="00642FB1">
        <w:rPr>
          <w:rFonts w:ascii="Cambria" w:eastAsia="Times New Roman" w:hAnsi="Cambria" w:cs="Times New Roman"/>
          <w:sz w:val="21"/>
          <w:szCs w:val="21"/>
          <w:lang w:eastAsia="pt-BR"/>
        </w:rPr>
        <w:t xml:space="preserve">º </w:t>
      </w:r>
      <w:r w:rsidR="000612C6" w:rsidRPr="00642FB1">
        <w:rPr>
          <w:rFonts w:ascii="Cambria" w:eastAsia="Times New Roman" w:hAnsi="Cambria" w:cs="Times New Roman"/>
          <w:sz w:val="21"/>
          <w:szCs w:val="21"/>
          <w:lang w:eastAsia="pt-BR"/>
        </w:rPr>
        <w:t>D</w:t>
      </w:r>
      <w:r w:rsidR="006E0F11" w:rsidRPr="00642FB1">
        <w:rPr>
          <w:rFonts w:ascii="Cambria" w:eastAsia="Times New Roman" w:hAnsi="Cambria" w:cs="Times New Roman"/>
          <w:sz w:val="21"/>
          <w:szCs w:val="21"/>
          <w:lang w:eastAsia="pt-BR"/>
        </w:rPr>
        <w:t>esigna</w:t>
      </w:r>
      <w:r w:rsidR="00CD7901" w:rsidRPr="00642FB1">
        <w:rPr>
          <w:rFonts w:ascii="Cambria" w:eastAsia="Times New Roman" w:hAnsi="Cambria" w:cs="Times New Roman"/>
          <w:sz w:val="21"/>
          <w:szCs w:val="21"/>
          <w:lang w:eastAsia="pt-BR"/>
        </w:rPr>
        <w:t>r</w:t>
      </w:r>
      <w:r w:rsidR="006E0F11" w:rsidRPr="00642FB1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para</w:t>
      </w:r>
      <w:r w:rsidR="000612C6" w:rsidRPr="00642FB1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compor a</w:t>
      </w:r>
      <w:r w:rsidR="006E0F11" w:rsidRPr="00642FB1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Comissão </w:t>
      </w:r>
      <w:r w:rsidR="005277C0" w:rsidRPr="00642FB1">
        <w:rPr>
          <w:rFonts w:ascii="Cambria" w:eastAsia="Times New Roman" w:hAnsi="Cambria" w:cs="Times New Roman"/>
          <w:sz w:val="21"/>
          <w:szCs w:val="21"/>
          <w:lang w:eastAsia="pt-BR"/>
        </w:rPr>
        <w:t>de Processo de Sindicância</w:t>
      </w:r>
      <w:r w:rsidR="006E0F11" w:rsidRPr="00642FB1">
        <w:rPr>
          <w:rFonts w:ascii="Cambria" w:eastAsia="Times New Roman" w:hAnsi="Cambria" w:cs="Times New Roman"/>
          <w:sz w:val="21"/>
          <w:szCs w:val="21"/>
          <w:lang w:eastAsia="pt-BR"/>
        </w:rPr>
        <w:t>, os servidores efetivos</w:t>
      </w:r>
      <w:r w:rsidR="000612C6" w:rsidRPr="00642FB1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abaixo</w:t>
      </w:r>
      <w:r w:rsidR="006E0F11" w:rsidRPr="00642FB1">
        <w:rPr>
          <w:rFonts w:ascii="Cambria" w:eastAsia="Times New Roman" w:hAnsi="Cambria" w:cs="Times New Roman"/>
          <w:sz w:val="21"/>
          <w:szCs w:val="21"/>
          <w:lang w:eastAsia="pt-BR"/>
        </w:rPr>
        <w:t>:</w:t>
      </w:r>
    </w:p>
    <w:p w14:paraId="17E5D5F4" w14:textId="598A7666" w:rsidR="006E0F11" w:rsidRPr="00642FB1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642FB1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I – </w:t>
      </w:r>
      <w:proofErr w:type="spellStart"/>
      <w:r w:rsidR="00032F68" w:rsidRPr="00642FB1">
        <w:rPr>
          <w:rFonts w:ascii="Cambria" w:eastAsia="Times New Roman" w:hAnsi="Cambria" w:cs="Times New Roman"/>
          <w:bCs/>
          <w:sz w:val="21"/>
          <w:szCs w:val="21"/>
          <w:lang w:eastAsia="pt-BR"/>
        </w:rPr>
        <w:t>Amaurício</w:t>
      </w:r>
      <w:proofErr w:type="spellEnd"/>
      <w:r w:rsidR="00032F68" w:rsidRPr="00642FB1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Alves Cordeiro</w:t>
      </w:r>
      <w:r w:rsidRPr="00642FB1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, Matrícula nº </w:t>
      </w:r>
      <w:r w:rsidR="00032F68" w:rsidRPr="00642FB1">
        <w:rPr>
          <w:rFonts w:ascii="Cambria" w:eastAsia="Times New Roman" w:hAnsi="Cambria" w:cs="Times New Roman"/>
          <w:bCs/>
          <w:sz w:val="21"/>
          <w:szCs w:val="21"/>
          <w:lang w:eastAsia="pt-BR"/>
        </w:rPr>
        <w:t>5599</w:t>
      </w:r>
      <w:r w:rsidRPr="00642FB1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– Presidente;</w:t>
      </w:r>
    </w:p>
    <w:p w14:paraId="674DBDD7" w14:textId="03EF65D2" w:rsidR="006E0F11" w:rsidRPr="00642FB1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642FB1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II – </w:t>
      </w:r>
      <w:r w:rsidR="00032F68" w:rsidRPr="00642FB1">
        <w:rPr>
          <w:rFonts w:ascii="Cambria" w:eastAsia="Times New Roman" w:hAnsi="Cambria" w:cs="Times New Roman"/>
          <w:sz w:val="21"/>
          <w:szCs w:val="21"/>
          <w:lang w:eastAsia="pt-BR"/>
        </w:rPr>
        <w:t>Fabiana Fátima Pereira</w:t>
      </w:r>
      <w:r w:rsidRPr="00642FB1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, Matricula nº </w:t>
      </w:r>
      <w:r w:rsidR="00032F68" w:rsidRPr="00642FB1">
        <w:rPr>
          <w:rFonts w:ascii="Cambria" w:eastAsia="Times New Roman" w:hAnsi="Cambria" w:cs="Times New Roman"/>
          <w:bCs/>
          <w:sz w:val="21"/>
          <w:szCs w:val="21"/>
          <w:lang w:eastAsia="pt-BR"/>
        </w:rPr>
        <w:t>4329</w:t>
      </w:r>
      <w:r w:rsidRPr="00642FB1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– </w:t>
      </w:r>
      <w:r w:rsidR="00AA12C1" w:rsidRPr="00642FB1">
        <w:rPr>
          <w:rFonts w:ascii="Cambria" w:eastAsia="Times New Roman" w:hAnsi="Cambria" w:cs="Times New Roman"/>
          <w:bCs/>
          <w:sz w:val="21"/>
          <w:szCs w:val="21"/>
          <w:lang w:eastAsia="pt-BR"/>
        </w:rPr>
        <w:t>Secretária</w:t>
      </w:r>
      <w:r w:rsidRPr="00642FB1">
        <w:rPr>
          <w:rFonts w:ascii="Cambria" w:eastAsia="Times New Roman" w:hAnsi="Cambria" w:cs="Times New Roman"/>
          <w:bCs/>
          <w:sz w:val="21"/>
          <w:szCs w:val="21"/>
          <w:lang w:eastAsia="pt-BR"/>
        </w:rPr>
        <w:t>;</w:t>
      </w:r>
    </w:p>
    <w:p w14:paraId="2C78D6E5" w14:textId="7D501B1E" w:rsidR="006E0F11" w:rsidRPr="00642FB1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642FB1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III – </w:t>
      </w:r>
      <w:r w:rsidR="00032F68" w:rsidRPr="00642FB1">
        <w:rPr>
          <w:rFonts w:ascii="Cambria" w:eastAsia="Times New Roman" w:hAnsi="Cambria" w:cs="Times New Roman"/>
          <w:sz w:val="21"/>
          <w:szCs w:val="21"/>
          <w:lang w:eastAsia="pt-BR"/>
        </w:rPr>
        <w:t>Patrícia Alves da Silva</w:t>
      </w:r>
      <w:r w:rsidRPr="00642FB1">
        <w:rPr>
          <w:rFonts w:ascii="Cambria" w:eastAsia="Times New Roman" w:hAnsi="Cambria" w:cs="Times New Roman"/>
          <w:sz w:val="21"/>
          <w:szCs w:val="21"/>
          <w:lang w:eastAsia="pt-BR"/>
        </w:rPr>
        <w:t xml:space="preserve">, Matrícula </w:t>
      </w:r>
      <w:r w:rsidR="00032F68" w:rsidRPr="00642FB1">
        <w:rPr>
          <w:rFonts w:ascii="Cambria" w:eastAsia="Times New Roman" w:hAnsi="Cambria" w:cs="Times New Roman"/>
          <w:sz w:val="21"/>
          <w:szCs w:val="21"/>
          <w:lang w:eastAsia="pt-BR"/>
        </w:rPr>
        <w:t>5100</w:t>
      </w:r>
      <w:r w:rsidRPr="00642FB1">
        <w:rPr>
          <w:rFonts w:ascii="Cambria" w:eastAsia="Times New Roman" w:hAnsi="Cambria" w:cs="Times New Roman"/>
          <w:bCs/>
          <w:sz w:val="21"/>
          <w:szCs w:val="21"/>
          <w:lang w:eastAsia="pt-BR"/>
        </w:rPr>
        <w:t>– Membro</w:t>
      </w:r>
      <w:r w:rsidR="00AA12C1" w:rsidRPr="00642FB1">
        <w:rPr>
          <w:rFonts w:ascii="Cambria" w:eastAsia="Times New Roman" w:hAnsi="Cambria" w:cs="Times New Roman"/>
          <w:bCs/>
          <w:sz w:val="21"/>
          <w:szCs w:val="21"/>
          <w:lang w:eastAsia="pt-BR"/>
        </w:rPr>
        <w:t>;</w:t>
      </w:r>
    </w:p>
    <w:p w14:paraId="6EF253FB" w14:textId="33B18A4B" w:rsidR="00AA12C1" w:rsidRPr="00642FB1" w:rsidRDefault="00AA12C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642FB1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IV – </w:t>
      </w:r>
      <w:r w:rsidR="00032F68" w:rsidRPr="00642FB1">
        <w:rPr>
          <w:rFonts w:ascii="Cambria" w:eastAsia="Times New Roman" w:hAnsi="Cambria" w:cs="Times New Roman"/>
          <w:bCs/>
          <w:sz w:val="21"/>
          <w:szCs w:val="21"/>
          <w:lang w:eastAsia="pt-BR"/>
        </w:rPr>
        <w:t>Elza Aparecida de Araújo K. Lima</w:t>
      </w:r>
      <w:r w:rsidRPr="00642FB1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, Matrícula </w:t>
      </w:r>
      <w:r w:rsidR="00032F68" w:rsidRPr="00642FB1">
        <w:rPr>
          <w:rFonts w:ascii="Cambria" w:eastAsia="Times New Roman" w:hAnsi="Cambria" w:cs="Times New Roman"/>
          <w:bCs/>
          <w:sz w:val="21"/>
          <w:szCs w:val="21"/>
          <w:lang w:eastAsia="pt-BR"/>
        </w:rPr>
        <w:t>6904</w:t>
      </w:r>
      <w:r w:rsidRPr="00642FB1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– Membro Suplente.</w:t>
      </w:r>
    </w:p>
    <w:p w14:paraId="67F234D1" w14:textId="77777777" w:rsidR="006A4692" w:rsidRPr="00642FB1" w:rsidRDefault="006A4692" w:rsidP="006A4692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1"/>
          <w:szCs w:val="21"/>
          <w:lang w:eastAsia="pt-BR"/>
        </w:rPr>
      </w:pPr>
    </w:p>
    <w:p w14:paraId="6CEC423A" w14:textId="7BF7BAE4" w:rsidR="006E0F11" w:rsidRPr="00642FB1" w:rsidRDefault="006E0F11" w:rsidP="006E0F11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  <w:r w:rsidRPr="00642FB1">
        <w:rPr>
          <w:rFonts w:ascii="Cambria" w:hAnsi="Cambria"/>
          <w:sz w:val="21"/>
          <w:szCs w:val="21"/>
        </w:rPr>
        <w:t>Art.</w:t>
      </w:r>
      <w:r w:rsidR="00CA086F" w:rsidRPr="00642FB1">
        <w:rPr>
          <w:rFonts w:ascii="Cambria" w:hAnsi="Cambria"/>
          <w:sz w:val="21"/>
          <w:szCs w:val="21"/>
        </w:rPr>
        <w:t>3</w:t>
      </w:r>
      <w:r w:rsidRPr="00642FB1">
        <w:rPr>
          <w:rFonts w:ascii="Cambria" w:hAnsi="Cambria"/>
          <w:sz w:val="21"/>
          <w:szCs w:val="21"/>
        </w:rPr>
        <w:t xml:space="preserve">º A comissão ora nomeada terá o prazo máximo de 60 (sessenta) dias para conclusão dos trabalhos. </w:t>
      </w:r>
    </w:p>
    <w:p w14:paraId="3EB59C83" w14:textId="77777777" w:rsidR="006E0F11" w:rsidRPr="00642FB1" w:rsidRDefault="006E0F11" w:rsidP="006E0F11">
      <w:pPr>
        <w:spacing w:after="0" w:line="240" w:lineRule="auto"/>
        <w:ind w:firstLine="1418"/>
        <w:jc w:val="both"/>
        <w:rPr>
          <w:rFonts w:ascii="Cambria" w:hAnsi="Cambria"/>
          <w:sz w:val="20"/>
          <w:szCs w:val="20"/>
        </w:rPr>
      </w:pPr>
    </w:p>
    <w:p w14:paraId="584227BA" w14:textId="3A15C54D" w:rsidR="006E0F11" w:rsidRPr="00642FB1" w:rsidRDefault="006E0F11" w:rsidP="006E0F11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  <w:r w:rsidRPr="00642FB1">
        <w:rPr>
          <w:rFonts w:ascii="Cambria" w:hAnsi="Cambria"/>
          <w:sz w:val="21"/>
          <w:szCs w:val="21"/>
        </w:rPr>
        <w:t>Art.</w:t>
      </w:r>
      <w:r w:rsidR="00CA086F" w:rsidRPr="00642FB1">
        <w:rPr>
          <w:rFonts w:ascii="Cambria" w:hAnsi="Cambria"/>
          <w:sz w:val="21"/>
          <w:szCs w:val="21"/>
        </w:rPr>
        <w:t>4</w:t>
      </w:r>
      <w:r w:rsidRPr="00642FB1">
        <w:rPr>
          <w:rFonts w:ascii="Cambria" w:hAnsi="Cambria"/>
          <w:sz w:val="21"/>
          <w:szCs w:val="21"/>
        </w:rPr>
        <w:t>º Fica autorizada a Comissão, caso queira, solicitar apoio da Assessoria jurídica do Município de Juara-MT.</w:t>
      </w:r>
    </w:p>
    <w:p w14:paraId="7CFAF81D" w14:textId="77777777" w:rsidR="006E0F11" w:rsidRPr="00642FB1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sz w:val="21"/>
          <w:szCs w:val="21"/>
          <w:lang w:eastAsia="pt-BR"/>
        </w:rPr>
      </w:pPr>
      <w:r w:rsidRPr="00642FB1">
        <w:rPr>
          <w:rFonts w:ascii="Cambria" w:hAnsi="Cambria"/>
          <w:sz w:val="21"/>
          <w:szCs w:val="21"/>
        </w:rPr>
        <w:t xml:space="preserve"> </w:t>
      </w:r>
    </w:p>
    <w:p w14:paraId="430D5FCE" w14:textId="69E5938D" w:rsidR="006E0F11" w:rsidRPr="00642FB1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sz w:val="21"/>
          <w:szCs w:val="21"/>
          <w:lang w:eastAsia="pt-BR"/>
        </w:rPr>
      </w:pPr>
      <w:r w:rsidRPr="00642FB1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Art. </w:t>
      </w:r>
      <w:r w:rsidR="00CA086F" w:rsidRPr="00642FB1">
        <w:rPr>
          <w:rFonts w:ascii="Cambria" w:eastAsia="Times New Roman" w:hAnsi="Cambria" w:cs="Times New Roman"/>
          <w:bCs/>
          <w:sz w:val="21"/>
          <w:szCs w:val="21"/>
          <w:lang w:eastAsia="pt-BR"/>
        </w:rPr>
        <w:t>5</w:t>
      </w:r>
      <w:r w:rsidRPr="00642FB1">
        <w:rPr>
          <w:rFonts w:ascii="Cambria" w:eastAsia="Times New Roman" w:hAnsi="Cambria" w:cs="Times New Roman"/>
          <w:bCs/>
          <w:sz w:val="21"/>
          <w:szCs w:val="21"/>
          <w:lang w:eastAsia="pt-BR"/>
        </w:rPr>
        <w:t>º</w:t>
      </w:r>
      <w:r w:rsidRPr="00642FB1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Esta Portaria entra em vigor nesta data.</w:t>
      </w:r>
    </w:p>
    <w:p w14:paraId="78E9B28E" w14:textId="7605C136" w:rsidR="00037C91" w:rsidRPr="00642FB1" w:rsidRDefault="00037C91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1"/>
          <w:szCs w:val="21"/>
          <w:lang w:eastAsia="pt-BR"/>
        </w:rPr>
      </w:pPr>
    </w:p>
    <w:p w14:paraId="0F13A898" w14:textId="77777777" w:rsidR="00CA086F" w:rsidRPr="00642FB1" w:rsidRDefault="00CA086F" w:rsidP="00CA086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</w:p>
    <w:p w14:paraId="22DA3325" w14:textId="77777777" w:rsidR="00FD7F41" w:rsidRPr="00642FB1" w:rsidRDefault="00FD7F41" w:rsidP="0073590F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642FB1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 Governo Municipal de Juara, Estado de Mato</w:t>
      </w:r>
    </w:p>
    <w:p w14:paraId="13491EB2" w14:textId="1C16D860" w:rsidR="00FD7F41" w:rsidRPr="00642FB1" w:rsidRDefault="00FD7F41" w:rsidP="00CA086F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642FB1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Grosso, </w:t>
      </w:r>
      <w:r w:rsidR="00CD7901" w:rsidRPr="00642FB1">
        <w:rPr>
          <w:rFonts w:ascii="Cambria" w:eastAsia="Times New Roman" w:hAnsi="Cambria" w:cs="Times New Roman"/>
          <w:bCs/>
          <w:sz w:val="21"/>
          <w:szCs w:val="21"/>
          <w:lang w:eastAsia="pt-BR"/>
        </w:rPr>
        <w:t>1</w:t>
      </w:r>
      <w:r w:rsidR="00AA12C1" w:rsidRPr="00642FB1">
        <w:rPr>
          <w:rFonts w:ascii="Cambria" w:eastAsia="Times New Roman" w:hAnsi="Cambria" w:cs="Times New Roman"/>
          <w:bCs/>
          <w:sz w:val="21"/>
          <w:szCs w:val="21"/>
          <w:lang w:eastAsia="pt-BR"/>
        </w:rPr>
        <w:t>0</w:t>
      </w:r>
      <w:r w:rsidRPr="00642FB1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de </w:t>
      </w:r>
      <w:r w:rsidR="00AA12C1" w:rsidRPr="00642FB1">
        <w:rPr>
          <w:rFonts w:ascii="Cambria" w:eastAsia="Times New Roman" w:hAnsi="Cambria" w:cs="Times New Roman"/>
          <w:bCs/>
          <w:sz w:val="21"/>
          <w:szCs w:val="21"/>
          <w:lang w:eastAsia="pt-BR"/>
        </w:rPr>
        <w:t>abril</w:t>
      </w:r>
      <w:r w:rsidRPr="00642FB1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de 2025.</w:t>
      </w:r>
    </w:p>
    <w:p w14:paraId="4FC95904" w14:textId="33778E94" w:rsidR="00CA086F" w:rsidRPr="00642FB1" w:rsidRDefault="00CA086F" w:rsidP="0073590F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1"/>
          <w:szCs w:val="21"/>
          <w:lang w:eastAsia="pt-BR"/>
        </w:rPr>
      </w:pPr>
    </w:p>
    <w:p w14:paraId="0CA583FC" w14:textId="703EFEA0" w:rsidR="00AA12C1" w:rsidRDefault="00AA12C1" w:rsidP="0073590F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1"/>
          <w:szCs w:val="21"/>
          <w:lang w:eastAsia="pt-BR"/>
        </w:rPr>
      </w:pPr>
    </w:p>
    <w:p w14:paraId="3BBB304B" w14:textId="77777777" w:rsidR="00642FB1" w:rsidRPr="00642FB1" w:rsidRDefault="00642FB1" w:rsidP="0073590F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1"/>
          <w:szCs w:val="21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366616" w:rsidRPr="00642FB1" w14:paraId="28D300E9" w14:textId="77777777" w:rsidTr="002E2819">
        <w:tc>
          <w:tcPr>
            <w:tcW w:w="4473" w:type="dxa"/>
          </w:tcPr>
          <w:p w14:paraId="080101C6" w14:textId="77777777" w:rsidR="00366616" w:rsidRPr="00642FB1" w:rsidRDefault="00366616" w:rsidP="0073590F">
            <w:pPr>
              <w:jc w:val="center"/>
              <w:rPr>
                <w:rFonts w:ascii="Cambria" w:eastAsia="Calibri" w:hAnsi="Cambria" w:cs="Times New Roman"/>
                <w:b/>
                <w:sz w:val="21"/>
                <w:szCs w:val="21"/>
              </w:rPr>
            </w:pPr>
            <w:r w:rsidRPr="00642FB1">
              <w:rPr>
                <w:rFonts w:ascii="Cambria" w:eastAsia="Calibri" w:hAnsi="Cambria" w:cs="Times New Roman"/>
                <w:b/>
                <w:sz w:val="21"/>
                <w:szCs w:val="21"/>
              </w:rPr>
              <w:t>Valdinei Holanda Moraes</w:t>
            </w:r>
          </w:p>
          <w:p w14:paraId="7C49710F" w14:textId="339BC0A6" w:rsidR="00CA086F" w:rsidRPr="00642FB1" w:rsidRDefault="00366616" w:rsidP="00CA086F">
            <w:pPr>
              <w:jc w:val="center"/>
              <w:rPr>
                <w:rFonts w:ascii="Cambria" w:eastAsia="Calibri" w:hAnsi="Cambria" w:cs="Times New Roman"/>
                <w:bCs/>
                <w:sz w:val="21"/>
                <w:szCs w:val="21"/>
              </w:rPr>
            </w:pPr>
            <w:r w:rsidRPr="00642FB1">
              <w:rPr>
                <w:rFonts w:ascii="Cambria" w:eastAsia="Calibri" w:hAnsi="Cambria" w:cs="Times New Roman"/>
                <w:bCs/>
                <w:sz w:val="21"/>
                <w:szCs w:val="21"/>
              </w:rPr>
              <w:t>Prefeito do Município</w:t>
            </w:r>
          </w:p>
        </w:tc>
        <w:tc>
          <w:tcPr>
            <w:tcW w:w="4474" w:type="dxa"/>
          </w:tcPr>
          <w:p w14:paraId="08BFF7DB" w14:textId="77777777" w:rsidR="00366616" w:rsidRPr="00642FB1" w:rsidRDefault="00366616" w:rsidP="0073590F">
            <w:pPr>
              <w:jc w:val="center"/>
              <w:rPr>
                <w:rFonts w:ascii="Cambria" w:eastAsia="Calibri" w:hAnsi="Cambria" w:cs="Times New Roman"/>
                <w:b/>
                <w:sz w:val="21"/>
                <w:szCs w:val="21"/>
              </w:rPr>
            </w:pPr>
            <w:r w:rsidRPr="00642FB1">
              <w:rPr>
                <w:rFonts w:ascii="Cambria" w:eastAsia="Calibri" w:hAnsi="Cambria" w:cs="Times New Roman"/>
                <w:b/>
                <w:sz w:val="21"/>
                <w:szCs w:val="21"/>
              </w:rPr>
              <w:t>Michelle D’</w:t>
            </w:r>
            <w:proofErr w:type="spellStart"/>
            <w:r w:rsidRPr="00642FB1">
              <w:rPr>
                <w:rFonts w:ascii="Cambria" w:eastAsia="Calibri" w:hAnsi="Cambria" w:cs="Times New Roman"/>
                <w:b/>
                <w:sz w:val="21"/>
                <w:szCs w:val="21"/>
              </w:rPr>
              <w:t>Mont</w:t>
            </w:r>
            <w:proofErr w:type="spellEnd"/>
            <w:r w:rsidRPr="00642FB1">
              <w:rPr>
                <w:rFonts w:ascii="Cambria" w:eastAsia="Calibri" w:hAnsi="Cambria" w:cs="Times New Roman"/>
                <w:b/>
                <w:sz w:val="21"/>
                <w:szCs w:val="21"/>
              </w:rPr>
              <w:t xml:space="preserve"> Leite</w:t>
            </w:r>
          </w:p>
          <w:p w14:paraId="613E29B5" w14:textId="4EB93E66" w:rsidR="00366616" w:rsidRPr="00642FB1" w:rsidRDefault="00366616" w:rsidP="00CA086F">
            <w:pPr>
              <w:jc w:val="center"/>
              <w:rPr>
                <w:rFonts w:ascii="Cambria" w:eastAsia="Calibri" w:hAnsi="Cambria" w:cs="Times New Roman"/>
                <w:bCs/>
                <w:sz w:val="21"/>
                <w:szCs w:val="21"/>
              </w:rPr>
            </w:pPr>
            <w:r w:rsidRPr="00642FB1">
              <w:rPr>
                <w:rFonts w:ascii="Cambria" w:eastAsia="Calibri" w:hAnsi="Cambria" w:cs="Times New Roman"/>
                <w:bCs/>
                <w:sz w:val="21"/>
                <w:szCs w:val="21"/>
              </w:rPr>
              <w:t>Secretária Municipal de Administração</w:t>
            </w:r>
          </w:p>
        </w:tc>
      </w:tr>
    </w:tbl>
    <w:p w14:paraId="2A03714E" w14:textId="77777777" w:rsidR="00CA086F" w:rsidRPr="00E33840" w:rsidRDefault="00CA086F" w:rsidP="00642FB1">
      <w:pPr>
        <w:spacing w:after="0" w:line="240" w:lineRule="auto"/>
        <w:rPr>
          <w:rFonts w:ascii="Cambria" w:hAnsi="Cambria"/>
          <w:bCs/>
          <w:sz w:val="24"/>
          <w:szCs w:val="24"/>
        </w:rPr>
      </w:pPr>
    </w:p>
    <w:sectPr w:rsidR="00CA086F" w:rsidRPr="00E33840" w:rsidSect="00B704ED">
      <w:headerReference w:type="default" r:id="rId6"/>
      <w:footerReference w:type="default" r:id="rId7"/>
      <w:pgSz w:w="11906" w:h="16838"/>
      <w:pgMar w:top="851" w:right="1361" w:bottom="426" w:left="1588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8055B" w14:textId="77777777" w:rsidR="00E7791F" w:rsidRDefault="00E7791F" w:rsidP="00FD7F41">
      <w:pPr>
        <w:spacing w:after="0" w:line="240" w:lineRule="auto"/>
      </w:pPr>
      <w:r>
        <w:separator/>
      </w:r>
    </w:p>
  </w:endnote>
  <w:endnote w:type="continuationSeparator" w:id="0">
    <w:p w14:paraId="6945B01E" w14:textId="77777777" w:rsidR="00E7791F" w:rsidRDefault="00E7791F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375E9E85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CA086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DB931" w14:textId="77777777" w:rsidR="00E7791F" w:rsidRDefault="00E7791F" w:rsidP="00FD7F41">
      <w:pPr>
        <w:spacing w:after="0" w:line="240" w:lineRule="auto"/>
      </w:pPr>
      <w:r>
        <w:separator/>
      </w:r>
    </w:p>
  </w:footnote>
  <w:footnote w:type="continuationSeparator" w:id="0">
    <w:p w14:paraId="4A1B5962" w14:textId="77777777" w:rsidR="00E7791F" w:rsidRDefault="00E7791F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B5381" w14:textId="77777777" w:rsidR="00837F0F" w:rsidRDefault="00837F0F"/>
  <w:tbl>
    <w:tblPr>
      <w:tblW w:w="10684" w:type="dxa"/>
      <w:tblInd w:w="-743" w:type="dxa"/>
      <w:tblLayout w:type="fixed"/>
      <w:tblLook w:val="04A0" w:firstRow="1" w:lastRow="0" w:firstColumn="1" w:lastColumn="0" w:noHBand="0" w:noVBand="1"/>
    </w:tblPr>
    <w:tblGrid>
      <w:gridCol w:w="1984"/>
      <w:gridCol w:w="8700"/>
    </w:tblGrid>
    <w:tr w:rsidR="00FD7F41" w:rsidRPr="00FD7F41" w14:paraId="39EBC4E4" w14:textId="77777777" w:rsidTr="00CA086F">
      <w:trPr>
        <w:trHeight w:val="595"/>
      </w:trPr>
      <w:tc>
        <w:tcPr>
          <w:tcW w:w="1984" w:type="dxa"/>
        </w:tcPr>
        <w:p w14:paraId="5CCBC0DD" w14:textId="06CFC66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700" w:type="dxa"/>
        </w:tcPr>
        <w:p w14:paraId="5AC45B34" w14:textId="43F41B80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57F30861" w:rsidR="00FD7F41" w:rsidRDefault="00FD7F41" w:rsidP="00CA086F">
    <w:pPr>
      <w:pStyle w:val="Cabealho"/>
      <w:tabs>
        <w:tab w:val="clear" w:pos="4252"/>
        <w:tab w:val="clear" w:pos="8504"/>
        <w:tab w:val="left" w:pos="301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06794"/>
    <w:rsid w:val="0003225F"/>
    <w:rsid w:val="00032F68"/>
    <w:rsid w:val="00037C91"/>
    <w:rsid w:val="00040950"/>
    <w:rsid w:val="000612C6"/>
    <w:rsid w:val="00083AEA"/>
    <w:rsid w:val="000C71B2"/>
    <w:rsid w:val="001049F4"/>
    <w:rsid w:val="001130F8"/>
    <w:rsid w:val="001B5C23"/>
    <w:rsid w:val="001C09AA"/>
    <w:rsid w:val="001C4D1B"/>
    <w:rsid w:val="00241178"/>
    <w:rsid w:val="00251961"/>
    <w:rsid w:val="00270554"/>
    <w:rsid w:val="00310EA9"/>
    <w:rsid w:val="003248D2"/>
    <w:rsid w:val="00324C57"/>
    <w:rsid w:val="0033653A"/>
    <w:rsid w:val="003618CA"/>
    <w:rsid w:val="00366616"/>
    <w:rsid w:val="003B02CB"/>
    <w:rsid w:val="00424DD5"/>
    <w:rsid w:val="004A60BD"/>
    <w:rsid w:val="004D6081"/>
    <w:rsid w:val="004E7F94"/>
    <w:rsid w:val="005277C0"/>
    <w:rsid w:val="00572016"/>
    <w:rsid w:val="0059462B"/>
    <w:rsid w:val="005B34E4"/>
    <w:rsid w:val="005C042B"/>
    <w:rsid w:val="005E5C83"/>
    <w:rsid w:val="00642FB1"/>
    <w:rsid w:val="0066594A"/>
    <w:rsid w:val="006A4692"/>
    <w:rsid w:val="006C034E"/>
    <w:rsid w:val="006D1203"/>
    <w:rsid w:val="006E0F11"/>
    <w:rsid w:val="00726520"/>
    <w:rsid w:val="0073590F"/>
    <w:rsid w:val="00746988"/>
    <w:rsid w:val="007B4D22"/>
    <w:rsid w:val="00837F0F"/>
    <w:rsid w:val="008D3368"/>
    <w:rsid w:val="008E07F5"/>
    <w:rsid w:val="00942FFF"/>
    <w:rsid w:val="009E252D"/>
    <w:rsid w:val="009F0EF1"/>
    <w:rsid w:val="00A71957"/>
    <w:rsid w:val="00A8793A"/>
    <w:rsid w:val="00AA12C1"/>
    <w:rsid w:val="00AD6ABE"/>
    <w:rsid w:val="00AE0E3C"/>
    <w:rsid w:val="00B704ED"/>
    <w:rsid w:val="00B83115"/>
    <w:rsid w:val="00B83D49"/>
    <w:rsid w:val="00BA4A03"/>
    <w:rsid w:val="00BC4ABD"/>
    <w:rsid w:val="00BE7570"/>
    <w:rsid w:val="00C00D93"/>
    <w:rsid w:val="00C12B3F"/>
    <w:rsid w:val="00C228C6"/>
    <w:rsid w:val="00C86CA3"/>
    <w:rsid w:val="00CA086F"/>
    <w:rsid w:val="00CA0EDB"/>
    <w:rsid w:val="00CA702B"/>
    <w:rsid w:val="00CC4501"/>
    <w:rsid w:val="00CD7901"/>
    <w:rsid w:val="00CF60BC"/>
    <w:rsid w:val="00D076A7"/>
    <w:rsid w:val="00D221F1"/>
    <w:rsid w:val="00D65441"/>
    <w:rsid w:val="00D75667"/>
    <w:rsid w:val="00DA0544"/>
    <w:rsid w:val="00E33840"/>
    <w:rsid w:val="00E6538A"/>
    <w:rsid w:val="00E7054F"/>
    <w:rsid w:val="00E7791F"/>
    <w:rsid w:val="00EA390B"/>
    <w:rsid w:val="00F2482F"/>
    <w:rsid w:val="00F45D26"/>
    <w:rsid w:val="00FB3CB7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0612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0612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0612C6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612C6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Default">
    <w:name w:val="Default"/>
    <w:rsid w:val="00CF60B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5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355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47</cp:revision>
  <cp:lastPrinted>2025-04-10T20:28:00Z</cp:lastPrinted>
  <dcterms:created xsi:type="dcterms:W3CDTF">2025-01-02T19:44:00Z</dcterms:created>
  <dcterms:modified xsi:type="dcterms:W3CDTF">2025-04-10T20:30:00Z</dcterms:modified>
</cp:coreProperties>
</file>